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Data Protection Policy</w:t>
      </w:r>
    </w:p>
    <w:p w:rsidR="00000000" w:rsidDel="00000000" w:rsidP="00000000" w:rsidRDefault="00000000" w:rsidRPr="00000000" w14:paraId="00000002">
      <w:pPr>
        <w:pStyle w:val="Subtitle"/>
        <w:rPr/>
      </w:pPr>
      <w:bookmarkStart w:colFirst="0" w:colLast="0" w:name="_30j0zll" w:id="1"/>
      <w:bookmarkEnd w:id="1"/>
      <w:r w:rsidDel="00000000" w:rsidR="00000000" w:rsidRPr="00000000">
        <w:rPr>
          <w:rtl w:val="0"/>
        </w:rPr>
        <w:t xml:space="preserve">What Matters CIC</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1"/>
          <w:smallCaps w:val="0"/>
          <w:strike w:val="0"/>
          <w:color w:val="999999"/>
          <w:sz w:val="18"/>
          <w:szCs w:val="18"/>
          <w:u w:val="none"/>
          <w:shd w:fill="auto" w:val="clear"/>
          <w:vertAlign w:val="baseline"/>
        </w:rPr>
      </w:pPr>
      <w:r w:rsidDel="00000000" w:rsidR="00000000" w:rsidRPr="00000000">
        <w:rPr>
          <w:rtl w:val="0"/>
        </w:rPr>
      </w:r>
    </w:p>
    <w:tbl>
      <w:tblPr>
        <w:tblStyle w:val="Table1"/>
        <w:tblW w:w="550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85"/>
        <w:gridCol w:w="3720"/>
        <w:tblGridChange w:id="0">
          <w:tblGrid>
            <w:gridCol w:w="1785"/>
            <w:gridCol w:w="3720"/>
          </w:tblGrid>
        </w:tblGridChange>
      </w:tblGrid>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Last updated</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0"/>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6th Jan 2023</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99999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pPr>
      <w:bookmarkStart w:colFirst="0" w:colLast="0" w:name="_1fob9te" w:id="2"/>
      <w:bookmarkEnd w:id="2"/>
      <w:r w:rsidDel="00000000" w:rsidR="00000000" w:rsidRPr="00000000">
        <w:rPr>
          <w:rtl w:val="0"/>
        </w:rPr>
        <w:t xml:space="preserve">Definitions</w:t>
      </w:r>
    </w:p>
    <w:tbl>
      <w:tblPr>
        <w:tblStyle w:val="Table2"/>
        <w:tblW w:w="939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85"/>
        <w:gridCol w:w="7605"/>
        <w:tblGridChange w:id="0">
          <w:tblGrid>
            <w:gridCol w:w="1785"/>
            <w:gridCol w:w="7605"/>
          </w:tblGrid>
        </w:tblGridChange>
      </w:tblGrid>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43475b"/>
                <w:sz w:val="22"/>
                <w:szCs w:val="22"/>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means What Matters CIC, a registered social enterprise.</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43475b"/>
                <w:sz w:val="22"/>
                <w:szCs w:val="22"/>
                <w:u w:val="none"/>
                <w:shd w:fill="auto" w:val="clear"/>
                <w:vertAlign w:val="baseline"/>
                <w:rtl w:val="0"/>
              </w:rPr>
              <w:t xml:space="preserve">GDPR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means the General Data Protection Regulation.</w:t>
            </w:r>
          </w:p>
        </w:tc>
      </w:tr>
      <w:tr>
        <w:trPr>
          <w:cantSplit w:val="0"/>
          <w:trHeight w:val="49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43475b"/>
                <w:sz w:val="22"/>
                <w:szCs w:val="22"/>
                <w:u w:val="none"/>
                <w:shd w:fill="auto" w:val="clear"/>
                <w:vertAlign w:val="baseline"/>
                <w:rtl w:val="0"/>
              </w:rPr>
              <w:t xml:space="preserve">Responsible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means What Matters CIC.</w:t>
            </w:r>
          </w:p>
        </w:tc>
      </w:tr>
      <w:tr>
        <w:trPr>
          <w:cantSplit w:val="0"/>
          <w:trHeight w:val="49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43475b"/>
                <w:sz w:val="22"/>
                <w:szCs w:val="22"/>
                <w:u w:val="none"/>
                <w:shd w:fill="auto" w:val="clear"/>
                <w:vertAlign w:val="baseline"/>
                <w:rtl w:val="0"/>
              </w:rPr>
              <w:t xml:space="preserve">Register of Systems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means a register of all systems or contexts in which personal data is processed by the Company.</w:t>
            </w:r>
          </w:p>
        </w:tc>
      </w:tr>
    </w:tbl>
    <w:p w:rsidR="00000000" w:rsidDel="00000000" w:rsidP="00000000" w:rsidRDefault="00000000" w:rsidRPr="00000000" w14:paraId="00000010">
      <w:pPr>
        <w:pStyle w:val="Heading2"/>
        <w:rPr/>
      </w:pPr>
      <w:r w:rsidDel="00000000" w:rsidR="00000000" w:rsidRPr="00000000">
        <w:rPr>
          <w:rtl w:val="0"/>
        </w:rPr>
      </w:r>
    </w:p>
    <w:p w:rsidR="00000000" w:rsidDel="00000000" w:rsidP="00000000" w:rsidRDefault="00000000" w:rsidRPr="00000000" w14:paraId="00000011">
      <w:pPr>
        <w:pStyle w:val="Heading3"/>
        <w:rPr/>
      </w:pPr>
      <w:bookmarkStart w:colFirst="0" w:colLast="0" w:name="_3znysh7" w:id="3"/>
      <w:bookmarkEnd w:id="3"/>
      <w:r w:rsidDel="00000000" w:rsidR="00000000" w:rsidRPr="00000000">
        <w:rPr>
          <w:rtl w:val="0"/>
        </w:rPr>
        <w:t xml:space="preserve">1. Data protection principles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is committed to processing data in accordance with its responsibilities under the GDPR.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Article 5 of the GDPR requires that personal data shall be:</w:t>
      </w:r>
    </w:p>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processed lawfully, fairly and in a transparent manner in relation to individuals;</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adequate, relevant and limited to what is necessary in relation to the purposes for which they are processed;</w:t>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accurate and, where necessary, kept up to date; every reasonable step must be taken to ensure that personal data that are inaccurate, having regard to the purposes for which they are processed, are erased or rectified without delay;</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processed in a manner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1A">
      <w:pPr>
        <w:pStyle w:val="Heading3"/>
        <w:rPr/>
      </w:pPr>
      <w:bookmarkStart w:colFirst="0" w:colLast="0" w:name="_2et92p0" w:id="4"/>
      <w:bookmarkEnd w:id="4"/>
      <w:r w:rsidDel="00000000" w:rsidR="00000000" w:rsidRPr="00000000">
        <w:rPr>
          <w:rtl w:val="0"/>
        </w:rPr>
        <w:t xml:space="preserve">2. General provisions</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This policy applies to all personal data processed by the Company.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Responsible Person shall take responsibility for the Company’s  ongoing compliance with this policy.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This policy shall be reviewed at least annually.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shall register with the Information Commissioner’s Office as an organisation that processes personal data. </w:t>
      </w:r>
    </w:p>
    <w:p w:rsidR="00000000" w:rsidDel="00000000" w:rsidP="00000000" w:rsidRDefault="00000000" w:rsidRPr="00000000" w14:paraId="0000001F">
      <w:pPr>
        <w:pStyle w:val="Heading3"/>
        <w:rPr/>
      </w:pPr>
      <w:bookmarkStart w:colFirst="0" w:colLast="0" w:name="_tyjcwt" w:id="5"/>
      <w:bookmarkEnd w:id="5"/>
      <w:r w:rsidDel="00000000" w:rsidR="00000000" w:rsidRPr="00000000">
        <w:rPr>
          <w:rtl w:val="0"/>
        </w:rPr>
        <w:t xml:space="preserve">3. Lawful, fair and transparent processing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To ensure its processing of data is lawful, fair and transparent, the Company shall maintain a Register of Systems.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Register of Systems shall be reviewed at least annually.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Individuals have the right to access their personal data and any such requests made to the company shall be dealt with in a timely manner. </w:t>
      </w:r>
    </w:p>
    <w:p w:rsidR="00000000" w:rsidDel="00000000" w:rsidP="00000000" w:rsidRDefault="00000000" w:rsidRPr="00000000" w14:paraId="00000023">
      <w:pPr>
        <w:pStyle w:val="Heading3"/>
        <w:rPr/>
      </w:pPr>
      <w:bookmarkStart w:colFirst="0" w:colLast="0" w:name="_3dy6vkm" w:id="6"/>
      <w:bookmarkEnd w:id="6"/>
      <w:r w:rsidDel="00000000" w:rsidR="00000000" w:rsidRPr="00000000">
        <w:rPr>
          <w:rtl w:val="0"/>
        </w:rPr>
        <w:t xml:space="preserve">4. Lawful purposes</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All data processed by the charity must be done on one of the following lawful bases: consent, contract, legal obligation, vital interests, public task or legitimate interests (</w:t>
      </w:r>
      <w:hyperlink r:id="rId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see ICO guidance for more information</w:t>
        </w:r>
      </w:hyperlink>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shall note the appropriate lawful basis in the Register of Systems.</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Where consent is relied upon as a lawful basis for processing data, evidence of opt-in  consent shall be kept with the personal data. </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Where communications are sent to individuals based on their consent, the option for the individual to revoke their consent should be clearly available and systems should be in place to ensure such revocation is reflected accurately in the Company’s systems.  </w:t>
      </w:r>
    </w:p>
    <w:p w:rsidR="00000000" w:rsidDel="00000000" w:rsidP="00000000" w:rsidRDefault="00000000" w:rsidRPr="00000000" w14:paraId="00000028">
      <w:pPr>
        <w:pStyle w:val="Heading3"/>
        <w:rPr/>
      </w:pPr>
      <w:bookmarkStart w:colFirst="0" w:colLast="0" w:name="_1t3h5sf" w:id="7"/>
      <w:bookmarkEnd w:id="7"/>
      <w:r w:rsidDel="00000000" w:rsidR="00000000" w:rsidRPr="00000000">
        <w:rPr>
          <w:rtl w:val="0"/>
        </w:rPr>
        <w:t xml:space="preserve">5. Data minimisation</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shall ensure that personal data are adequate, relevant and limited to what is necessary in relation to the purposes for which they are processed. </w:t>
      </w:r>
    </w:p>
    <w:p w:rsidR="00000000" w:rsidDel="00000000" w:rsidP="00000000" w:rsidRDefault="00000000" w:rsidRPr="00000000" w14:paraId="0000002A">
      <w:pPr>
        <w:pStyle w:val="Heading3"/>
        <w:rPr/>
      </w:pPr>
      <w:bookmarkStart w:colFirst="0" w:colLast="0" w:name="_4d34og8" w:id="8"/>
      <w:bookmarkEnd w:id="8"/>
      <w:r w:rsidDel="00000000" w:rsidR="00000000" w:rsidRPr="00000000">
        <w:rPr>
          <w:rtl w:val="0"/>
        </w:rPr>
        <w:t xml:space="preserve">6. Accuracy</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shall take reasonable steps to ensure personal data is accurate. </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Where necessary for the lawful basis on which data is processed, steps shall be put in place to ensure that personal data is kept up to date. </w:t>
      </w:r>
    </w:p>
    <w:p w:rsidR="00000000" w:rsidDel="00000000" w:rsidP="00000000" w:rsidRDefault="00000000" w:rsidRPr="00000000" w14:paraId="0000002D">
      <w:pPr>
        <w:pStyle w:val="Heading3"/>
        <w:rPr/>
      </w:pPr>
      <w:bookmarkStart w:colFirst="0" w:colLast="0" w:name="_2s8eyo1" w:id="9"/>
      <w:bookmarkEnd w:id="9"/>
      <w:r w:rsidDel="00000000" w:rsidR="00000000" w:rsidRPr="00000000">
        <w:rPr>
          <w:rtl w:val="0"/>
        </w:rPr>
        <w:t xml:space="preserve">7. Archiving / removal</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To ensure that personal data is kept for no longer than necessary, the Company shall put in place an archiving policy for each area in which personal data is processed and review this process annually. </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archiving policy shall consider what data should/must be retained, for how long, and why. </w:t>
      </w:r>
    </w:p>
    <w:p w:rsidR="00000000" w:rsidDel="00000000" w:rsidP="00000000" w:rsidRDefault="00000000" w:rsidRPr="00000000" w14:paraId="00000030">
      <w:pPr>
        <w:pStyle w:val="Heading3"/>
        <w:rPr/>
      </w:pPr>
      <w:bookmarkStart w:colFirst="0" w:colLast="0" w:name="_17dp8vu" w:id="10"/>
      <w:bookmarkEnd w:id="10"/>
      <w:r w:rsidDel="00000000" w:rsidR="00000000" w:rsidRPr="00000000">
        <w:rPr>
          <w:rtl w:val="0"/>
        </w:rPr>
        <w:t xml:space="preserve">8. Security</w:t>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The Company shall ensure that personal data is stored securely using modern software that is kept-up-to-date.  </w:t>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Access to personal data shall be limited to personnel who need access and appropriate security should be in place to avoid unauthorised sharing of information. </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When personal data is deleted this should be done safely such that the data is irrecoverable. </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color w:val="43475b"/>
          <w:sz w:val="22"/>
          <w:szCs w:val="22"/>
          <w:u w:val="no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Appropriate back-up and disaster recovery solutions shall be in place. </w:t>
      </w:r>
    </w:p>
    <w:p w:rsidR="00000000" w:rsidDel="00000000" w:rsidP="00000000" w:rsidRDefault="00000000" w:rsidRPr="00000000" w14:paraId="00000035">
      <w:pPr>
        <w:pStyle w:val="Heading3"/>
        <w:rPr/>
      </w:pPr>
      <w:bookmarkStart w:colFirst="0" w:colLast="0" w:name="_3rdcrjn" w:id="11"/>
      <w:bookmarkEnd w:id="11"/>
      <w:r w:rsidDel="00000000" w:rsidR="00000000" w:rsidRPr="00000000">
        <w:rPr>
          <w:rtl w:val="0"/>
        </w:rPr>
        <w:t xml:space="preserve">9. Breach</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In the event of a breach of security leading to the accidental or unlawful destruction, loss, alteration, unauthorised disclosure of, or access to, personal data, the Company shall promptly assess the risk to people’s rights and freedoms and if appropriate report this breach to the ICO (</w:t>
      </w:r>
      <w:hyperlink r:id="rId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more information on the ICO website</w:t>
        </w:r>
      </w:hyperlink>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43475b"/>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3475b"/>
          <w:sz w:val="22"/>
          <w:szCs w:val="22"/>
          <w:u w:val="none"/>
          <w:shd w:fill="auto" w:val="clear"/>
          <w:vertAlign w:val="baseline"/>
          <w:rtl w:val="0"/>
        </w:rPr>
        <w:t xml:space="preserve">END OF POLICY</w:t>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 name=""/>
              <a:graphic>
                <a:graphicData uri="http://schemas.microsoft.com/office/word/2010/wordprocessingShape">
                  <wps:wsp>
                    <wps:cNvSpPr/>
                    <wps:cNvPr id="2" name="Shape 2"/>
                    <wps:spPr>
                      <a:xfrm>
                        <a:off x="1459800" y="0"/>
                        <a:ext cx="77724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2">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3">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4">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5">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6">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7">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abstractNum w:abstractNumId="8">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70"/>
      </w:pPr>
      <w:rPr>
        <w:smallCaps w:val="0"/>
        <w:strike w:val="0"/>
        <w:shd w:fill="auto" w:val="clear"/>
        <w:vertAlign w:val="baseline"/>
      </w:rPr>
    </w:lvl>
    <w:lvl w:ilvl="2">
      <w:start w:val="1"/>
      <w:numFmt w:val="decimal"/>
      <w:lvlText w:val="%3."/>
      <w:lvlJc w:val="left"/>
      <w:pPr>
        <w:ind w:left="2160" w:hanging="360"/>
      </w:pPr>
      <w:rPr>
        <w:smallCaps w:val="0"/>
        <w:strike w:val="0"/>
        <w:shd w:fill="auto" w:val="clear"/>
        <w:vertAlign w:val="baseline"/>
      </w:rPr>
    </w:lvl>
    <w:lvl w:ilvl="3">
      <w:start w:val="1"/>
      <w:numFmt w:val="lowerLetter"/>
      <w:lvlText w:val="%4."/>
      <w:lvlJc w:val="left"/>
      <w:pPr>
        <w:ind w:left="2880" w:hanging="360"/>
      </w:pPr>
      <w:rPr>
        <w:smallCaps w:val="0"/>
        <w:strike w:val="0"/>
        <w:shd w:fill="auto" w:val="clear"/>
        <w:vertAlign w:val="baseline"/>
      </w:rPr>
    </w:lvl>
    <w:lvl w:ilvl="4">
      <w:start w:val="1"/>
      <w:numFmt w:val="lowerRoman"/>
      <w:lvlText w:val="%5."/>
      <w:lvlJc w:val="left"/>
      <w:pPr>
        <w:ind w:left="3600" w:hanging="470"/>
      </w:pPr>
      <w:rPr>
        <w:smallCaps w:val="0"/>
        <w:strike w:val="0"/>
        <w:shd w:fill="auto" w:val="clear"/>
        <w:vertAlign w:val="baseline"/>
      </w:rPr>
    </w:lvl>
    <w:lvl w:ilvl="5">
      <w:start w:val="1"/>
      <w:numFmt w:val="decimal"/>
      <w:lvlText w:val="%6."/>
      <w:lvlJc w:val="left"/>
      <w:pPr>
        <w:ind w:left="4320" w:hanging="360"/>
      </w:pPr>
      <w:rPr>
        <w:smallCaps w:val="0"/>
        <w:strike w:val="0"/>
        <w:shd w:fill="auto" w:val="clear"/>
        <w:vertAlign w:val="baseline"/>
      </w:rPr>
    </w:lvl>
    <w:lvl w:ilvl="6">
      <w:start w:val="1"/>
      <w:numFmt w:val="lowerLetter"/>
      <w:lvlText w:val="%7."/>
      <w:lvlJc w:val="left"/>
      <w:pPr>
        <w:ind w:left="5040" w:hanging="360"/>
      </w:pPr>
      <w:rPr>
        <w:smallCaps w:val="0"/>
        <w:strike w:val="0"/>
        <w:shd w:fill="auto" w:val="clear"/>
        <w:vertAlign w:val="baseline"/>
      </w:rPr>
    </w:lvl>
    <w:lvl w:ilvl="7">
      <w:start w:val="1"/>
      <w:numFmt w:val="lowerRoman"/>
      <w:lvlText w:val="%8."/>
      <w:lvlJc w:val="left"/>
      <w:pPr>
        <w:ind w:left="5760" w:hanging="470"/>
      </w:pPr>
      <w:rPr>
        <w:smallCaps w:val="0"/>
        <w:strike w:val="0"/>
        <w:shd w:fill="auto" w:val="clear"/>
        <w:vertAlign w:val="baseline"/>
      </w:rPr>
    </w:lvl>
    <w:lvl w:ilvl="8">
      <w:start w:val="1"/>
      <w:numFmt w:val="decimal"/>
      <w:lvlText w:val="%9."/>
      <w:lvlJc w:val="left"/>
      <w:pPr>
        <w:ind w:left="648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Raleway" w:cs="Raleway" w:eastAsia="Raleway" w:hAnsi="Raleway"/>
      <w:b w:val="0"/>
      <w:i w:val="0"/>
      <w:smallCaps w:val="0"/>
      <w:strike w:val="0"/>
      <w:color w:val="43475b"/>
      <w:sz w:val="60"/>
      <w:szCs w:val="6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Raleway" w:cs="Raleway" w:eastAsia="Raleway" w:hAnsi="Raleway"/>
      <w:b w:val="0"/>
      <w:i w:val="0"/>
      <w:smallCaps w:val="0"/>
      <w:strike w:val="0"/>
      <w:color w:val="999999"/>
      <w:sz w:val="36"/>
      <w:szCs w:val="36"/>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co.org.uk/for-organisations/guide-to-the-general-data-protection-regulation-gdpr/lawful-basis-for-processing/" TargetMode="External"/><Relationship Id="rId7" Type="http://schemas.openxmlformats.org/officeDocument/2006/relationships/hyperlink" Target="https://ico.org.uk/for-organisations/guide-to-the-general-data-protection-regulation-gdpr/personal-data-breach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